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30721" w:rsidRDefault="00B3072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августа 2012 г. N 860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ОРГАНИЗАЦИИ И ПРОВЕДЕНИИ ПРОДАЖИ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ИЛИ МУНИЦИПАЛЬНОГО ИМУЩЕСТВА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ЭЛЕКТРОННОЙ ФОРМЕ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32.1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или муниципального имущества" Правительство Российской Федерации постановляет: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и проведении продажи государственного или муниципального имущества в электронной форме.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Министерству экономического развития Российской Федерации совместно с Министерством связи и массовых коммуникаций Российской Федерации,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860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ПОЛОЖЕНИЕ</w:t>
      </w:r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И ПРОВЕДЕНИИ ПРОДАЖИ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B30721" w:rsidRDefault="00B307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МУНИЦИПАЛЬНОГО ИМУЩЕСТВА В ЭЛЕКТРОННОЙ ФОРМЕ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устанавливает порядок организации и проведения продажи государственного или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(далее - Федеральный</w:t>
      </w:r>
      <w:proofErr w:type="gramEnd"/>
      <w:r>
        <w:rPr>
          <w:rFonts w:ascii="Calibri" w:hAnsi="Calibri" w:cs="Calibri"/>
        </w:rPr>
        <w:t xml:space="preserve"> закон о приватизации) и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отношения, регулируемые настоящим Положением, не распространяются нормы, установленные постановлениями Правительства Российской Федерации от 22 июля 2002 г. </w:t>
      </w:r>
      <w:hyperlink r:id="rId7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г. </w:t>
      </w:r>
      <w:hyperlink r:id="rId8" w:history="1">
        <w:r>
          <w:rPr>
            <w:rFonts w:ascii="Calibri" w:hAnsi="Calibri" w:cs="Calibri"/>
            <w:color w:val="0000FF"/>
          </w:rPr>
          <w:t>N 584</w:t>
        </w:r>
      </w:hyperlink>
      <w:r>
        <w:rPr>
          <w:rFonts w:ascii="Calibri" w:hAnsi="Calibri" w:cs="Calibri"/>
        </w:rPr>
        <w:t xml:space="preserve"> "Об утверждении Положения о проведении конкурса по продаже государственного или муниципального имущества", от 12 августа 2002</w:t>
      </w:r>
      <w:proofErr w:type="gramEnd"/>
      <w:r>
        <w:rPr>
          <w:rFonts w:ascii="Calibri" w:hAnsi="Calibri" w:cs="Calibri"/>
        </w:rPr>
        <w:t xml:space="preserve"> г. </w:t>
      </w:r>
      <w:hyperlink r:id="rId9" w:history="1">
        <w:r>
          <w:rPr>
            <w:rFonts w:ascii="Calibri" w:hAnsi="Calibri" w:cs="Calibri"/>
            <w:color w:val="0000FF"/>
          </w:rPr>
          <w:t>N 585</w:t>
        </w:r>
      </w:hyperlink>
      <w:r>
        <w:rPr>
          <w:rFonts w:ascii="Calibri" w:hAnsi="Calibri" w:cs="Calibri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если иное не предусмотрено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(в отношении высвобождаемого военного имущества Вооруженных Сил Российской Федерации) или иными лицами, определенными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(далее - продавец), а при продаже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</w:t>
      </w:r>
      <w:proofErr w:type="gramEnd"/>
      <w:r>
        <w:rPr>
          <w:rFonts w:ascii="Calibri" w:hAnsi="Calibri" w:cs="Calibri"/>
        </w:rPr>
        <w:t xml:space="preserve"> иными нормативными правовыми актами субъектов Российской Федерации или правовыми актами органов местного самоуправления.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Продавец привлекает 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(далее - организатор),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</w:t>
      </w:r>
      <w:proofErr w:type="gramEnd"/>
      <w:r>
        <w:rPr>
          <w:rFonts w:ascii="Calibri" w:hAnsi="Calibri" w:cs="Calibri"/>
        </w:rPr>
        <w:t xml:space="preserve">", на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будет проводиться продажа в электронной форме, утверждаемым Министерством экономического развития Российской Федерации (далее - требования, утверждаемые Министерством экономического развития Российской Федерации).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4. Продавец в соответствии с законодательством Российской Федерации при продаже имущества осуществляет следующие функции: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соблюдение требований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в установленном порядке проведение оценки подлежащего продаже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определяет в случаях,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 "шаг понижения";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решение о привлечении организатора, заключает с ним договор;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утверждает электронную форму заявки на участие в продаже имущества (далее - заявка);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определяет по согласованию с организатором даты начала и окончания регистрации на электронной площадке заявок, дату и время проведения процедуры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заключает с претендентами договоры о задатке в случаях, установленных настоящим Положением;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организует подготовку и публикацию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 и настоящим Положением;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л) принимает по основаниям, установленным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определяет победителя продажи имущества (далее - победитель) и подписывает протокол об итогах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производит расчеты с претендентами, участниками и победителем;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заключает в письменной форме договор купли-продажи имущества с победителем по месту нахождения продавца;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осуществляет иные функции, предусмотренные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и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 в соответствии со своим внутренним регламентом на основании заключенного с продавцом договора: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размещает электронную форму заявки;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определяет порядок регистрации претендентов на электронной площадке;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обеспечивает уведомление претендентов о принятом продавцом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приватизации и настоящего Положения;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выполняет иные функции в соответствии с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Организатор ежегодно, до 25 января, представляет в Министерство экономического развития Российской Федерации и Федеральную антимонопольную службу годовой отчет о деятельности, </w:t>
      </w:r>
      <w:proofErr w:type="gramStart"/>
      <w:r>
        <w:rPr>
          <w:rFonts w:ascii="Calibri" w:hAnsi="Calibri" w:cs="Calibri"/>
        </w:rPr>
        <w:t>включающий</w:t>
      </w:r>
      <w:proofErr w:type="gramEnd"/>
      <w:r>
        <w:rPr>
          <w:rFonts w:ascii="Calibri" w:hAnsi="Calibri" w:cs="Calibri"/>
        </w:rPr>
        <w:t xml:space="preserve"> в том числе информацию о проведенных продажах, а также информацию, подтверждающую соответствие электронной площадки требованиям, утверждаемым Министерством экономического развития Российской Федерации.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Организатор несет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доступа претендентов и участников на электронную площадку;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соответствие электронной площадки требованиям, утверждаемым Министерством экономического развития Российской Федерации. </w:t>
      </w:r>
      <w:proofErr w:type="gramStart"/>
      <w:r>
        <w:rPr>
          <w:rFonts w:ascii="Calibri" w:hAnsi="Calibri" w:cs="Calibri"/>
        </w:rPr>
        <w:t xml:space="preserve">В случае возникновения несоответствия требованиям организатор в течение одного часа с момента, когда ему стало об этом известно, обязан разместить на электронной площадке, а также направить в адрес Министерства </w:t>
      </w:r>
      <w:r>
        <w:rPr>
          <w:rFonts w:ascii="Calibri" w:hAnsi="Calibri" w:cs="Calibri"/>
        </w:rPr>
        <w:lastRenderedPageBreak/>
        <w:t>экономического развития Российской Федерации и Федеральной антимонопольной службы информацию о несоответствии, в том числе о дате его возникновения, принимаемых или планируемых мерах по устранению выявленного несоответствия.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организатором.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Calibri" w:hAnsi="Calibri" w:cs="Calibri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организатора.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организатором.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12. Для продажи имущества уведомление о проведении продажи имущества направляется организатору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проведения продажи имущества не должно совпадать со временем проведения профилактических работ на электронной площадке.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соответствии с уведомлением, указанным в </w:t>
      </w:r>
      <w:hyperlink w:anchor="Par7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информационное сообщение о проведении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электронная форма заявки;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 договора купли-продажи имущества (за исключением продажи имущества на специализированном аукционе);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иные сведения, предусмотренные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и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437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  <w:proofErr w:type="gramEnd"/>
      <w:r>
        <w:rPr>
          <w:rFonts w:ascii="Calibri" w:hAnsi="Calibri" w:cs="Calibri"/>
        </w:rP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</w:t>
      </w:r>
      <w:proofErr w:type="gramStart"/>
      <w:r>
        <w:rPr>
          <w:rFonts w:ascii="Calibri" w:hAnsi="Calibri" w:cs="Calibri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счет, указанный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Вооруженных Сил Российской Федерации - соответственно на счет территориального органа Федерального казначейства</w:t>
      </w:r>
      <w:proofErr w:type="gramEnd"/>
      <w:r>
        <w:rPr>
          <w:rFonts w:ascii="Calibri" w:hAnsi="Calibri" w:cs="Calibri"/>
        </w:rPr>
        <w:t xml:space="preserve">, на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Федерации).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Задаток победителя продажи федерального имущества засчитывается в счет оплаты приобретаемого имущества и подлежит перечислению в установленном порядке в федеральный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Лицам, перечислившим задаток для участия в продаже федерального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Документом, подтверждающим поступление задатка претендента либо денежных средств в счет обеспечения участия в специализированном аукционе, является выписка со счета, указанного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-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Федерации).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случае привлечения юридического лица для осуществления функций продавца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продажи имущества для перечисления задатка и оплаты приобретаемого федерального имущества, направляет этому юридическому лицу электронные копии выписок с указанных счетов.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рабочих дня до дня определения продавцом участников.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этого периода организатор ежедневно направляет продавцу уведомления о поступивших заявках.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лицо имеет право подать только одну заявку (за исключением продажи акций открытых акционерных обществ на специализированном аукционе).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Calibri" w:hAnsi="Calibri" w:cs="Calibri"/>
        </w:rPr>
        <w:t>уведомления</w:t>
      </w:r>
      <w:proofErr w:type="gramEnd"/>
      <w:r>
        <w:rPr>
          <w:rFonts w:ascii="Calibri" w:hAnsi="Calibri" w:cs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 участию в процедуре продажи имущества допускаются лица, признанные продавцом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участниками.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Денежные средства в счет оплаты федерального имущества, за исключением продажи акций на специализированном аукционе, подлежат перечислению победителем в установленном порядке в федеральный бюджет на счет, указанный в информационном сообщении о проведении продажи имущества, в размере и сроки, указанные в договоре купли-продажи имущества, но не позднее 30 рабочих дней со дня заключения такого договора.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Результаты процедуры проведения продажи имущества оформляются протоколом об итогах продажи имущества, который размещается на официальных сайтах 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официальные сайты в сети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Интернет") и на сайте продавца государственного или муниципального имущества в сети "Интернет" в течение дня, следующего за днем подписания указанного протокола.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 xml:space="preserve">II. Проведение продажи имущества на </w:t>
      </w:r>
      <w:hyperlink r:id="rId24" w:history="1">
        <w:r>
          <w:rPr>
            <w:rFonts w:ascii="Calibri" w:hAnsi="Calibri" w:cs="Calibri"/>
            <w:color w:val="0000FF"/>
          </w:rPr>
          <w:t>аукционе</w:t>
        </w:r>
      </w:hyperlink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день определения участников,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организатор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</w:t>
      </w:r>
      <w:r>
        <w:rPr>
          <w:rFonts w:ascii="Calibri" w:hAnsi="Calibri" w:cs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официальных сайтах в сети "Интернет", а также на сайте продавца в сети "Интернет" в случае привлечения юридического лица для осуществления функций продавца федерального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Проведение процедуры аукциона должно состояться не ранее чем через 10 рабочих дней и не позднее 15 рабочих дней со дня определения участников, указанного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 времени начала проведения процедуры аукциона организатором размещается: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 этом программными средствами электронной площадки обеспечивается: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Победителем признается участник, предложивший наиболее высокую цену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>
        <w:rPr>
          <w:rFonts w:ascii="Calibri" w:hAnsi="Calibri" w:cs="Calibri"/>
        </w:rPr>
        <w:lastRenderedPageBreak/>
        <w:t>имущества, подписывается продавцом в течение одного часа со времени получения электронного журнала.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Процедура аукциона считается завершенной со времени подписания продавцом протокола об итогах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Аукцион признается несостоявшимся в следующих случаях: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было подано ни одной заявки на участие либо ни один из претендентов не признан участником;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принято решение о признании только одного претендента участником;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ни один из участников не сделал предложение о начальной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Решение о признан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несостоявшимся оформляется протоколом об итогах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имущества и иные позволяющие его индивидуализировать сведения (спецификация лота);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цена сделки;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физического лица или наименование юридического лица - победителя.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Не ранее чем через 10 рабочих дней и не позднее 15 рабочих дней со дня подведения итогов аукциона с победителем заключается договор купли-продажи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договоре купли-продажи имущества, задаток ему не возвращается.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Передача имущества и оформление права собственности на него осуществляются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Проведение продажи акций открытых акционерных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 на </w:t>
      </w:r>
      <w:hyperlink r:id="rId27" w:history="1">
        <w:r>
          <w:rPr>
            <w:rFonts w:ascii="Calibri" w:hAnsi="Calibri" w:cs="Calibri"/>
            <w:color w:val="0000FF"/>
          </w:rPr>
          <w:t>специализированном аукционе</w:t>
        </w:r>
      </w:hyperlink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Продажа акций открытых акционерных обществ на специализированном аукционе проводится в форме открытых торгов, в результате которых все победители получают акции открытого акционерного общества по единой цене за одну акцию.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Со времени начала проведения специализированного аукциона организатор размещает на электронной площадке следующую информацию: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имущества и иные позволяющие его индивидуализировать сведения (спецификация лота);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проведения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Заявки подразделяются на 2 типа: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- максимальная цена покупки).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54.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 о проведении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Сумма денежных средств, указанная в заявке, перечисляется на один из указанных в информационном сообщении о проведении специализированного аукциона счетов продавца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и его территориальных органов) после регистрации заявки на электронной площадке, но не</w:t>
      </w:r>
      <w:proofErr w:type="gramEnd"/>
      <w:r>
        <w:rPr>
          <w:rFonts w:ascii="Calibri" w:hAnsi="Calibri" w:cs="Calibri"/>
        </w:rPr>
        <w:t xml:space="preserve"> позднее дня окончания приема заявок. В платежном документе на перечисление денежных средств в обязательном порядке указывается номер заявки.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течение времени приема заявок организатор через "личный кабинет" продавца обеспечивает доступ продавца к поданным претендентами заявкам и прилагаемым к ним документам, а также в течение одного часа со времени окончания приема заявок, указанного в информационном сообщении о проведении специализированного аукциона, доступ к журналу приема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Решения продавца, в том числе об итогах приема заявок, определении участников и итогах специализированного аукциона, оформляются соответствующими протоколами.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На основании протокола об итогах приема заявок и выписок со счетов продавец принимает решение о допуске (отказе в допуске) претендентов к участию в специализированном аукционе.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основанием для отказа в допуске к участию в специализированном аукционе.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Решение продавца о допуске (отказе в допуске) претендентов к участию в специализированном аукционе оформляется протоколом об определении участников, в котором указываются: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открытого акционерного общества, акции которого подлежат продаже на специализированном аукционе;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претенденты, признанные участниками;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Претендент приобретает статус участника со времени подписания продавцом протокола об определении участников.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Информация о претендентах, которым было отказано в допуске к участию в специализированном аукционе, размещается в открытой части электронной площадки, на официальных сайтах в сети "Интернет", а также на сайте продавца в сети "Интернет" не позднее следующего рабочего дня со дня утверждения продавцом протокола об определении участников.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gramStart"/>
      <w:r>
        <w:rPr>
          <w:rFonts w:ascii="Calibri" w:hAnsi="Calibri" w:cs="Calibri"/>
        </w:rPr>
        <w:t xml:space="preserve">Определение единой цены продажи акций на специализированном аукционе, победителей, а также утверждение протокола об итогах специализированного аукциона осуществляются продавцом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постановлением Правительства Российской Федерации от 12 августа 2002 г. N 585 (далее - Положение о проведении специализированного аукциона).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Протокол об итогах специализированного аукциона размещается на электронной площадке в течение одного часа со времени его утверждения.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Утвержденный продавцом протокол об итогах специализированного аукциона означает </w:t>
      </w:r>
      <w:r>
        <w:rPr>
          <w:rFonts w:ascii="Calibri" w:hAnsi="Calibri" w:cs="Calibri"/>
        </w:rPr>
        <w:lastRenderedPageBreak/>
        <w:t>для победителей заключение договоров купли-продажи акций.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Денежные средства, полученные от победителей в счет оплаты приобретенных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Возврат продавцом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етендентам, участникам и победителям осуществляется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Положения о проведении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специализированного аукциона передаточные распоряжения.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Организация и проведение всероссийских и межрегиональных специализированных аукционов осуществляются в порядке, установленном настоящим разделом, с учетом особенностей, предусмотренных </w:t>
      </w:r>
      <w:hyperlink r:id="rId31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Положения о проведении специализированного аукциона.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Проведение продажи акций </w:t>
      </w:r>
      <w:proofErr w:type="gramStart"/>
      <w:r>
        <w:rPr>
          <w:rFonts w:ascii="Calibri" w:hAnsi="Calibri" w:cs="Calibri"/>
        </w:rPr>
        <w:t>открытого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общества, долей в уставном капитале общества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ограниченной ответственностью на </w:t>
      </w:r>
      <w:hyperlink r:id="rId32" w:history="1">
        <w:r>
          <w:rPr>
            <w:rFonts w:ascii="Calibri" w:hAnsi="Calibri" w:cs="Calibri"/>
            <w:color w:val="0000FF"/>
          </w:rPr>
          <w:t>конкурсе</w:t>
        </w:r>
      </w:hyperlink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При проведении продажи акций (доли в уставном капитале) созданного при приватизации открытого акционерного общества (общества с ограниченной ответственностью), которые составляют более чем 50 процентов уставного капитала указанного общества, на конкурсе продавец помимо функций,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победителем условий конкурса;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создает комиссию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утверждает акт о выполнении победителем условий конкурса, представленный комиссией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выполнением условий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Условия конкурса должны содержаться в информационном сообщен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проведении.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gramStart"/>
      <w:r>
        <w:rPr>
          <w:rFonts w:ascii="Calibri" w:hAnsi="Calibri" w:cs="Calibri"/>
        </w:rPr>
        <w:t xml:space="preserve">Разработка и утверждение условий конкурса, контроль их исполнения, включая составление акта о выполнении победителем условий конкурса, а также порядок действий победителя до перехода к нему права собственности на приобретенное имущество, осуществляются в соответствии с порядком, предусмотренным </w:t>
      </w:r>
      <w:hyperlink r:id="rId3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 августа 2002 г. N 584.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Для участия в конкурсе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Заявка должна содержать согласие претендента с условиями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(участник) вправе подать только одно предложение о цене имущества, которое не может быть изменено.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77. В день подведения итогов приема заявок и определения участников организатор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>
        <w:rPr>
          <w:rFonts w:ascii="Calibri" w:hAnsi="Calibri" w:cs="Calibri"/>
        </w:rPr>
        <w:t xml:space="preserve"> отказа.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оснований для признания конкурса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 xml:space="preserve"> продавец принимает соответствующее решение, которое отражает в протоколе об итогах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протоколы подписываются продавцом в день подведения итогов приема заявок и определения участников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официальных сайтах в сети "Интернет", а также на сайте продавца в сети "Интернет" в случае привлечения юридического лица для осуществления функций продавца федерального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назначается не ранее чем через 10 рабочих дней и не позднее 15 рабочих дней со дня определения участников.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организатор через "личный кабинет" продавца обеспечивает доступ продавца к предложениям участников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Подписание продавцом протокола об итогах конкурса является завершением процедуры конкурса.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имущества и иные позволяющие его индивидуализировать сведения (спецификация лота);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цена сделки;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физического лица или наименование юридического лица - победителя.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Не ранее чем через 10 рабочих дней и не позднее 15 рабочих дней со дня подведения итогов конкурса с победителем заключается договор купли-продажи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Проведение продажи имущества посредством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публичного </w:t>
      </w:r>
      <w:hyperlink r:id="rId34" w:history="1">
        <w:r>
          <w:rPr>
            <w:rFonts w:ascii="Calibri" w:hAnsi="Calibri" w:cs="Calibri"/>
            <w:color w:val="0000FF"/>
          </w:rPr>
          <w:t>предложения</w:t>
        </w:r>
      </w:hyperlink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</w:t>
      </w:r>
      <w:proofErr w:type="gramStart"/>
      <w:r>
        <w:rPr>
          <w:rFonts w:ascii="Calibri" w:hAnsi="Calibri" w:cs="Calibri"/>
        </w:rPr>
        <w:t>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  <w:proofErr w:type="gramEnd"/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В день определения участников, указанный в информационном сообщении о продаже имущества посредством публичного предложения, организатор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gramStart"/>
      <w:r>
        <w:rPr>
          <w:rFonts w:ascii="Calibri" w:hAnsi="Calibri" w:cs="Calibri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>
        <w:rPr>
          <w:rFonts w:ascii="Calibri" w:hAnsi="Calibri" w:cs="Calibri"/>
        </w:rPr>
        <w:t xml:space="preserve"> посредством публичного предложения, с указанием оснований отказа.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официальных сайтах в сети "Интернет", а также на сайте продавца в сети "Интернет" в случае привлечения юридического лица для осуществления функций продавца федерального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Проведение процедуры продажи имущества посредством публичного предложения осуществляется не ранее чем через 10 рабочих дней и не позднее 15 рабочих дней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"шаге понижения".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w:anchor="Par112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30 минут. "Шаг аукциона" устанавливается продавцом в фиксированной сумме, составляющей не более 50 процентов "шага понижения", и не изменяется </w:t>
      </w:r>
      <w:r>
        <w:rPr>
          <w:rFonts w:ascii="Calibri" w:hAnsi="Calibri" w:cs="Calibri"/>
        </w:rPr>
        <w:lastRenderedPageBreak/>
        <w:t>в течение всей процедуры продажи имущества посредством публичного предложения.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Со времени начала проведения процедуры продажи имущества посредством публичного предложения организатором размещается: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имущества и иные позволяющие его индивидуализировать сведения (спецификация лота);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цена сделки;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физического лица или наименование юридического лица - победителя.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Продажа имущества посредством публичного предложения признается несостоявшейся в следующих случаях: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принято решение о признании только одного претендента участником;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Не ранее чем через 10 рабочих дней и не позднее 15 рабочих дней со дня подведения итогов продажи имущества с победителем заключается договор купли-продажи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Передача имущества и оформление права собственности на него осуществляются в соответствии с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Проведение продажи имущества </w:t>
      </w:r>
      <w:hyperlink r:id="rId36" w:history="1">
        <w:r>
          <w:rPr>
            <w:rFonts w:ascii="Calibri" w:hAnsi="Calibri" w:cs="Calibri"/>
            <w:color w:val="0000FF"/>
          </w:rPr>
          <w:t>без объявления цены</w:t>
        </w:r>
      </w:hyperlink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4"/>
      <w:bookmarkEnd w:id="4"/>
      <w:r>
        <w:rPr>
          <w:rFonts w:ascii="Calibri" w:hAnsi="Calibri" w:cs="Calibri"/>
        </w:rPr>
        <w:t>108.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Указанные в </w:t>
      </w:r>
      <w:hyperlink w:anchor="Par254" w:history="1">
        <w:r>
          <w:rPr>
            <w:rFonts w:ascii="Calibri" w:hAnsi="Calibri" w:cs="Calibri"/>
            <w:color w:val="0000FF"/>
          </w:rPr>
          <w:t>пункте 108</w:t>
        </w:r>
      </w:hyperlink>
      <w:r>
        <w:rPr>
          <w:rFonts w:ascii="Calibri" w:hAnsi="Calibri" w:cs="Calibri"/>
        </w:rPr>
        <w:t xml:space="preserve"> настоящего Положения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Продавец отказывает претенденту в приеме заявки в следующих случаях: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 представлена лицом, не уполномоченным претендентом на осуществление таких действий;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Подведение итогов продажи имущества без объявления цены должно состояться не ранее чем через 10 рабочих дней и не позднее 15 рабочих дней со дня окончания приема заявок и предложений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</w:t>
      </w:r>
      <w:hyperlink w:anchor="Par254" w:history="1">
        <w:r>
          <w:rPr>
            <w:rFonts w:ascii="Calibri" w:hAnsi="Calibri" w:cs="Calibri"/>
            <w:color w:val="0000FF"/>
          </w:rPr>
          <w:t>пункте 108</w:t>
        </w:r>
      </w:hyperlink>
      <w:r>
        <w:rPr>
          <w:rFonts w:ascii="Calibri" w:hAnsi="Calibri" w:cs="Calibri"/>
        </w:rPr>
        <w:t xml:space="preserve"> настоящего Положения, а также к журналу приема заявок.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Покупателем имущества признается: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</w:t>
      </w:r>
      <w:r>
        <w:rPr>
          <w:rFonts w:ascii="Calibri" w:hAnsi="Calibri" w:cs="Calibri"/>
        </w:rPr>
        <w:lastRenderedPageBreak/>
        <w:t>содержать: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имуществе;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количество поступивших и зарегистрированных заявок;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отказе в принятии заявок с указанием причин отказа;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рассмотренных </w:t>
      </w:r>
      <w:proofErr w:type="gramStart"/>
      <w:r>
        <w:rPr>
          <w:rFonts w:ascii="Calibri" w:hAnsi="Calibri" w:cs="Calibri"/>
        </w:rPr>
        <w:t>предложениях</w:t>
      </w:r>
      <w:proofErr w:type="gramEnd"/>
      <w:r>
        <w:rPr>
          <w:rFonts w:ascii="Calibri" w:hAnsi="Calibri" w:cs="Calibri"/>
        </w:rPr>
        <w:t xml:space="preserve"> о цене имущества с указанием подавших их претендентов;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покупателе имущества;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цене приобретения имущества, предложенной покупателем;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иные необходимые сведения.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Такое решение оформляется протоколом об итогах продажи имущества без объявления цены.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имущества и иные позволяющие его индивидуализировать сведения (спецификация лота);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цена сделки;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физического лица или наименование юридического лица - победителя.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Договор купли-продажи имущества заключается не ранее чем через 10 рабочих дней и не позднее 15 рабочих дней со дня подведения итогов продажи имущества без объявления цены.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124.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приватизации для указанных видов имущества.</w:t>
      </w: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721" w:rsidRDefault="00B3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E47" w:rsidRDefault="00984E47">
      <w:bookmarkStart w:id="5" w:name="_GoBack"/>
      <w:bookmarkEnd w:id="5"/>
    </w:p>
    <w:sectPr w:rsidR="00984E47" w:rsidSect="0021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1"/>
    <w:rsid w:val="000004C5"/>
    <w:rsid w:val="00005585"/>
    <w:rsid w:val="00006C56"/>
    <w:rsid w:val="000358DF"/>
    <w:rsid w:val="000358FD"/>
    <w:rsid w:val="00036811"/>
    <w:rsid w:val="000849C4"/>
    <w:rsid w:val="00087F71"/>
    <w:rsid w:val="000A7439"/>
    <w:rsid w:val="000D278F"/>
    <w:rsid w:val="000F3A92"/>
    <w:rsid w:val="00112084"/>
    <w:rsid w:val="00114A35"/>
    <w:rsid w:val="00134BDB"/>
    <w:rsid w:val="00184518"/>
    <w:rsid w:val="001919A6"/>
    <w:rsid w:val="001A366D"/>
    <w:rsid w:val="001C4718"/>
    <w:rsid w:val="001D3682"/>
    <w:rsid w:val="00203A39"/>
    <w:rsid w:val="00215A99"/>
    <w:rsid w:val="00234FCD"/>
    <w:rsid w:val="00235888"/>
    <w:rsid w:val="00237026"/>
    <w:rsid w:val="00280597"/>
    <w:rsid w:val="002815E6"/>
    <w:rsid w:val="002C4491"/>
    <w:rsid w:val="002D6045"/>
    <w:rsid w:val="002F4F12"/>
    <w:rsid w:val="0031370B"/>
    <w:rsid w:val="00314EDF"/>
    <w:rsid w:val="003233C2"/>
    <w:rsid w:val="003379A8"/>
    <w:rsid w:val="003522E7"/>
    <w:rsid w:val="0036260B"/>
    <w:rsid w:val="003733C3"/>
    <w:rsid w:val="003A1E82"/>
    <w:rsid w:val="003B5C05"/>
    <w:rsid w:val="003C6405"/>
    <w:rsid w:val="003D1D5E"/>
    <w:rsid w:val="003E2233"/>
    <w:rsid w:val="004061DC"/>
    <w:rsid w:val="004064D1"/>
    <w:rsid w:val="0042132A"/>
    <w:rsid w:val="004350A9"/>
    <w:rsid w:val="00437843"/>
    <w:rsid w:val="00447F50"/>
    <w:rsid w:val="00450BE5"/>
    <w:rsid w:val="00477A41"/>
    <w:rsid w:val="004A1303"/>
    <w:rsid w:val="004A52B9"/>
    <w:rsid w:val="004D3E91"/>
    <w:rsid w:val="004D61E7"/>
    <w:rsid w:val="004D64A4"/>
    <w:rsid w:val="004E6E6D"/>
    <w:rsid w:val="00520127"/>
    <w:rsid w:val="005321F3"/>
    <w:rsid w:val="0058304D"/>
    <w:rsid w:val="00622407"/>
    <w:rsid w:val="00636E87"/>
    <w:rsid w:val="006536DD"/>
    <w:rsid w:val="006A70D9"/>
    <w:rsid w:val="006E2CBB"/>
    <w:rsid w:val="006F14D6"/>
    <w:rsid w:val="006F75E2"/>
    <w:rsid w:val="00705674"/>
    <w:rsid w:val="00705A43"/>
    <w:rsid w:val="00727967"/>
    <w:rsid w:val="0073181A"/>
    <w:rsid w:val="00740217"/>
    <w:rsid w:val="00766DFD"/>
    <w:rsid w:val="007743F3"/>
    <w:rsid w:val="00782B35"/>
    <w:rsid w:val="00786F79"/>
    <w:rsid w:val="007972AA"/>
    <w:rsid w:val="007F5C48"/>
    <w:rsid w:val="00806077"/>
    <w:rsid w:val="008302D7"/>
    <w:rsid w:val="00835360"/>
    <w:rsid w:val="00835435"/>
    <w:rsid w:val="0084044C"/>
    <w:rsid w:val="008412CC"/>
    <w:rsid w:val="00841F80"/>
    <w:rsid w:val="00847565"/>
    <w:rsid w:val="008A1C07"/>
    <w:rsid w:val="008A66F9"/>
    <w:rsid w:val="008C1D31"/>
    <w:rsid w:val="008F4B6C"/>
    <w:rsid w:val="00905030"/>
    <w:rsid w:val="009676B9"/>
    <w:rsid w:val="00973DF0"/>
    <w:rsid w:val="00981D06"/>
    <w:rsid w:val="00984E47"/>
    <w:rsid w:val="00991D0C"/>
    <w:rsid w:val="009A61C5"/>
    <w:rsid w:val="009A65AE"/>
    <w:rsid w:val="009D3797"/>
    <w:rsid w:val="009D3DA4"/>
    <w:rsid w:val="009E157D"/>
    <w:rsid w:val="00A17B7A"/>
    <w:rsid w:val="00A326F7"/>
    <w:rsid w:val="00A63594"/>
    <w:rsid w:val="00A94F53"/>
    <w:rsid w:val="00AD3CE2"/>
    <w:rsid w:val="00AF2D0F"/>
    <w:rsid w:val="00AF74BD"/>
    <w:rsid w:val="00B30721"/>
    <w:rsid w:val="00B41B22"/>
    <w:rsid w:val="00B42ACC"/>
    <w:rsid w:val="00B70436"/>
    <w:rsid w:val="00B7717E"/>
    <w:rsid w:val="00B82AC2"/>
    <w:rsid w:val="00B838D1"/>
    <w:rsid w:val="00BC36D1"/>
    <w:rsid w:val="00BC4C51"/>
    <w:rsid w:val="00C514A4"/>
    <w:rsid w:val="00C5778E"/>
    <w:rsid w:val="00C81FF0"/>
    <w:rsid w:val="00C82DEB"/>
    <w:rsid w:val="00C86081"/>
    <w:rsid w:val="00CD729A"/>
    <w:rsid w:val="00CD7EF9"/>
    <w:rsid w:val="00CE0D05"/>
    <w:rsid w:val="00CF538A"/>
    <w:rsid w:val="00D03204"/>
    <w:rsid w:val="00D07466"/>
    <w:rsid w:val="00D81BBF"/>
    <w:rsid w:val="00D9499C"/>
    <w:rsid w:val="00DA5C60"/>
    <w:rsid w:val="00DD1210"/>
    <w:rsid w:val="00DF5BCD"/>
    <w:rsid w:val="00DF6BC3"/>
    <w:rsid w:val="00E07004"/>
    <w:rsid w:val="00E14C61"/>
    <w:rsid w:val="00E237C1"/>
    <w:rsid w:val="00E943A8"/>
    <w:rsid w:val="00EC729C"/>
    <w:rsid w:val="00ED1ECB"/>
    <w:rsid w:val="00EF0115"/>
    <w:rsid w:val="00F820E2"/>
    <w:rsid w:val="00FB1782"/>
    <w:rsid w:val="00FC7663"/>
    <w:rsid w:val="00FD301F"/>
    <w:rsid w:val="00FE008F"/>
    <w:rsid w:val="00FE17F0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07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07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672596FEBCF9CAD1FB1B0AAAC8CD1E5803E95B544FCCCF10734681s3uEK" TargetMode="External"/><Relationship Id="rId13" Type="http://schemas.openxmlformats.org/officeDocument/2006/relationships/hyperlink" Target="consultantplus://offline/ref=7978672596FEBCF9CAD1FB1B0AAAC8CD1E5907EB5E504FCCCF10734681s3uEK" TargetMode="External"/><Relationship Id="rId18" Type="http://schemas.openxmlformats.org/officeDocument/2006/relationships/hyperlink" Target="consultantplus://offline/ref=7978672596FEBCF9CAD1FB1B0AAAC8CD1E5907EB5E504FCCCF10734681s3uEK" TargetMode="External"/><Relationship Id="rId26" Type="http://schemas.openxmlformats.org/officeDocument/2006/relationships/hyperlink" Target="consultantplus://offline/ref=7978672596FEBCF9CAD1FB1B0AAAC8CD1E5907EE5B564FCCCF107346813EA141B1A006A58C1DCB5EsFuF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78672596FEBCF9CAD1FB1B0AAAC8CD1E5E04E85D524FCCCF107346813EA141B1A006A58C1FCB51sFu3K" TargetMode="External"/><Relationship Id="rId34" Type="http://schemas.openxmlformats.org/officeDocument/2006/relationships/hyperlink" Target="consultantplus://offline/ref=7978672596FEBCF9CAD1FB1B0AAAC8CD1E5907EB5E504FCCCF107346813EA141B1A006ADs8uCK" TargetMode="External"/><Relationship Id="rId7" Type="http://schemas.openxmlformats.org/officeDocument/2006/relationships/hyperlink" Target="consultantplus://offline/ref=7978672596FEBCF9CAD1FB1B0AAAC8CD1E5803E95B554FCCCF10734681s3uEK" TargetMode="External"/><Relationship Id="rId12" Type="http://schemas.openxmlformats.org/officeDocument/2006/relationships/hyperlink" Target="consultantplus://offline/ref=7978672596FEBCF9CAD1FB1B0AAAC8CD1E5907EB5E504FCCCF10734681s3uEK" TargetMode="External"/><Relationship Id="rId17" Type="http://schemas.openxmlformats.org/officeDocument/2006/relationships/hyperlink" Target="consultantplus://offline/ref=7978672596FEBCF9CAD1FB1B0AAAC8CD1E5907EB5E504FCCCF10734681s3uEK" TargetMode="External"/><Relationship Id="rId25" Type="http://schemas.openxmlformats.org/officeDocument/2006/relationships/hyperlink" Target="consultantplus://offline/ref=7978672596FEBCF9CAD1FB1B0AAAC8CD1E5907EB5E504FCCCF107346813EA141B1A006A58C1DC956sFu2K" TargetMode="External"/><Relationship Id="rId33" Type="http://schemas.openxmlformats.org/officeDocument/2006/relationships/hyperlink" Target="consultantplus://offline/ref=7978672596FEBCF9CAD1FB1B0AAAC8CD1E5803E95B544FCCCF107346813EA141B1A006A58C1DCB56sFuA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78672596FEBCF9CAD1FB1B0AAAC8CD1E5907EB5E504FCCCF10734681s3uEK" TargetMode="External"/><Relationship Id="rId20" Type="http://schemas.openxmlformats.org/officeDocument/2006/relationships/hyperlink" Target="consultantplus://offline/ref=7978672596FEBCF9CAD1FB1B0AAAC8CD1E5907EB5E504FCCCF10734681s3uEK" TargetMode="External"/><Relationship Id="rId29" Type="http://schemas.openxmlformats.org/officeDocument/2006/relationships/hyperlink" Target="consultantplus://offline/ref=7978672596FEBCF9CAD1FB1B0AAAC8CD1E5803E95E5D4FCCCF107346813EA141B1A006A58C1DCB5FsF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8672596FEBCF9CAD1FB1B0AAAC8CD1E5907EB5E504FCCCF107346813EA141B1A006A589s1uDK" TargetMode="External"/><Relationship Id="rId11" Type="http://schemas.openxmlformats.org/officeDocument/2006/relationships/hyperlink" Target="consultantplus://offline/ref=7978672596FEBCF9CAD1FB1B0AAAC8CD1E5907EB5E504FCCCF10734681s3uEK" TargetMode="External"/><Relationship Id="rId24" Type="http://schemas.openxmlformats.org/officeDocument/2006/relationships/hyperlink" Target="consultantplus://offline/ref=7978672596FEBCF9CAD1FB1B0AAAC8CD1E5907EB5E504FCCCF107346813EA141B1A006A58C1DC957sFuBK" TargetMode="External"/><Relationship Id="rId32" Type="http://schemas.openxmlformats.org/officeDocument/2006/relationships/hyperlink" Target="consultantplus://offline/ref=7978672596FEBCF9CAD1FB1B0AAAC8CD1E5907EB5E504FCCCF107346813EA141B1A006A68Cs1uBK" TargetMode="External"/><Relationship Id="rId37" Type="http://schemas.openxmlformats.org/officeDocument/2006/relationships/hyperlink" Target="consultantplus://offline/ref=7978672596FEBCF9CAD1FB1B0AAAC8CD1E5907EB5E504FCCCF107346813EA141B1A006A58C1DC850sFuAK" TargetMode="External"/><Relationship Id="rId5" Type="http://schemas.openxmlformats.org/officeDocument/2006/relationships/hyperlink" Target="consultantplus://offline/ref=7978672596FEBCF9CAD1FB1B0AAAC8CD1E5907EB5E504FCCCF107346813EA141B1A006A589s1uDK" TargetMode="External"/><Relationship Id="rId15" Type="http://schemas.openxmlformats.org/officeDocument/2006/relationships/hyperlink" Target="consultantplus://offline/ref=7978672596FEBCF9CAD1FB1B0AAAC8CD1E5B03EE52524FCCCF10734681s3uEK" TargetMode="External"/><Relationship Id="rId23" Type="http://schemas.openxmlformats.org/officeDocument/2006/relationships/hyperlink" Target="consultantplus://offline/ref=7978672596FEBCF9CAD1FB1B0AAAC8CD1E5907EB5E504FCCCF10734681s3uEK" TargetMode="External"/><Relationship Id="rId28" Type="http://schemas.openxmlformats.org/officeDocument/2006/relationships/hyperlink" Target="consultantplus://offline/ref=7978672596FEBCF9CAD1FB1B0AAAC8CD1E5907EB5E504FCCCF10734681s3uEK" TargetMode="External"/><Relationship Id="rId36" Type="http://schemas.openxmlformats.org/officeDocument/2006/relationships/hyperlink" Target="consultantplus://offline/ref=7978672596FEBCF9CAD1FB1B0AAAC8CD1E5907EB5E504FCCCF107346813EA141B1A006A58C1DC853sFuEK" TargetMode="External"/><Relationship Id="rId10" Type="http://schemas.openxmlformats.org/officeDocument/2006/relationships/hyperlink" Target="consultantplus://offline/ref=7978672596FEBCF9CAD1FB1B0AAAC8CD1E5907EB5E504FCCCF10734681s3uEK" TargetMode="External"/><Relationship Id="rId19" Type="http://schemas.openxmlformats.org/officeDocument/2006/relationships/hyperlink" Target="consultantplus://offline/ref=7978672596FEBCF9CAD1FB1B0AAAC8CD1E5907EB5E504FCCCF10734681s3uEK" TargetMode="External"/><Relationship Id="rId31" Type="http://schemas.openxmlformats.org/officeDocument/2006/relationships/hyperlink" Target="consultantplus://offline/ref=7978672596FEBCF9CAD1FB1B0AAAC8CD1E5803E95E5D4FCCCF107346813EA141B1A006A58C1DCA51sF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8672596FEBCF9CAD1FB1B0AAAC8CD1E5803E95E5D4FCCCF10734681s3uEK" TargetMode="External"/><Relationship Id="rId14" Type="http://schemas.openxmlformats.org/officeDocument/2006/relationships/hyperlink" Target="consultantplus://offline/ref=7978672596FEBCF9CAD1FB1B0AAAC8CD1E5907EB5E504FCCCF10734681s3uEK" TargetMode="External"/><Relationship Id="rId22" Type="http://schemas.openxmlformats.org/officeDocument/2006/relationships/hyperlink" Target="consultantplus://offline/ref=7978672596FEBCF9CAD1FB1B0AAAC8CD1E5907EB5E504FCCCF10734681s3uEK" TargetMode="External"/><Relationship Id="rId27" Type="http://schemas.openxmlformats.org/officeDocument/2006/relationships/hyperlink" Target="consultantplus://offline/ref=7978672596FEBCF9CAD1FB1B0AAAC8CD1E5907EB5E504FCCCF107346813EA141B1A006A58C1DC955sFuFK" TargetMode="External"/><Relationship Id="rId30" Type="http://schemas.openxmlformats.org/officeDocument/2006/relationships/hyperlink" Target="consultantplus://offline/ref=7978672596FEBCF9CAD1FB1B0AAAC8CD1E5803E95E5D4FCCCF107346813EA141B1A006A1s8u8K" TargetMode="External"/><Relationship Id="rId35" Type="http://schemas.openxmlformats.org/officeDocument/2006/relationships/hyperlink" Target="consultantplus://offline/ref=7978672596FEBCF9CAD1FB1B0AAAC8CD1E5907EE5B564FCCCF107346813EA141B1A006A58C1DCB5EsF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Семенова Ирина Владимировна</cp:lastModifiedBy>
  <cp:revision>1</cp:revision>
  <dcterms:created xsi:type="dcterms:W3CDTF">2013-01-16T10:46:00Z</dcterms:created>
  <dcterms:modified xsi:type="dcterms:W3CDTF">2013-01-16T10:47:00Z</dcterms:modified>
</cp:coreProperties>
</file>