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tblInd w:w="0" w:type="dxa"/>
        <w:tblLayout w:type="fixed"/>
        <w:tblCellMar>
          <w:left w:w="120" w:type="dxa"/>
          <w:top w:w="0" w:type="dxa"/>
          <w:right w:w="120" w:type="dxa"/>
          <w:bottom w:w="0" w:type="dxa"/>
        </w:tblCellMar>
        <w:tblLook w:val="04A0" w:firstRow="1" w:lastRow="0" w:firstColumn="1" w:lastColumn="0" w:noHBand="0" w:noVBand="1"/>
      </w:tblPr>
      <w:tblGrid>
        <w:gridCol w:w="983"/>
        <w:gridCol w:w="1820"/>
        <w:gridCol w:w="4020"/>
        <w:gridCol w:w="438"/>
        <w:gridCol w:w="1371"/>
        <w:gridCol w:w="866"/>
      </w:tblGrid>
      <w:tr>
        <w:trPr>
          <w:trHeight w:val="964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Century" w:hAnsi="Century" w:eastAsia="Calibri" w:cs="Times New Roman"/>
                <w:b/>
                <w:sz w:val="28"/>
                <w:szCs w:val="28"/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685" cy="690909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685" cy="6909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3pt;height:54.40pt;mso-wrap-distance-left:0.00pt;mso-wrap-distance-top:0.00pt;mso-wrap-distance-right:0.00pt;mso-wrap-distance-bottom:0.00pt;" stroked="f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332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center"/>
              <w:spacing w:before="120"/>
              <w:widowControl/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  <w:r>
              <w:rPr>
                <w:rFonts w:ascii="Book Antiqua" w:hAnsi="Book Antiqua" w:cs="Times New Roman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pStyle w:val="842"/>
              <w:jc w:val="center"/>
              <w:spacing w:before="240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Book Antiqua" w:hAnsi="Book Antiqua" w:cs="Times New Roman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548"/>
        </w:trPr>
        <w:tc>
          <w:tcPr>
            <w:gridSpan w:val="2"/>
            <w:tcBorders>
              <w:bottom w:val="single" w:color="000000" w:sz="4" w:space="0"/>
            </w:tcBorders>
            <w:tcMar>
              <w:left w:w="0" w:type="dxa"/>
              <w:right w:w="0" w:type="dxa"/>
            </w:tcMar>
            <w:tcW w:w="2803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Borders>
              <w:left w:val="none" w:color="000000" w:sz="4" w:space="0"/>
            </w:tcBorders>
            <w:tcW w:w="4020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tcW w:w="438" w:type="dxa"/>
            <w:vAlign w:val="bottom"/>
            <w:textDirection w:val="lrTb"/>
            <w:noWrap w:val="false"/>
          </w:tcPr>
          <w:p>
            <w:pPr>
              <w:pStyle w:val="842"/>
              <w:jc w:val="center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tcBorders>
              <w:left w:val="none" w:color="000000" w:sz="4" w:space="0"/>
              <w:bottom w:val="single" w:color="000000" w:sz="4" w:space="0"/>
            </w:tcBorders>
            <w:tcW w:w="2237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8"/>
                <w:szCs w:val="28"/>
                <w:lang w:eastAsia="en-US"/>
              </w:rPr>
            </w:r>
          </w:p>
        </w:tc>
      </w:tr>
      <w:tr>
        <w:trPr>
          <w:trHeight w:val="428"/>
        </w:trPr>
        <w:tc>
          <w:tcPr>
            <w:gridSpan w:val="6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Mar>
              <w:left w:w="0" w:type="dxa"/>
              <w:right w:w="0" w:type="dxa"/>
            </w:tcMar>
            <w:tcW w:w="9498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  <w:tr>
        <w:trPr>
          <w:trHeight w:val="1021"/>
        </w:trPr>
        <w:tc>
          <w:tcPr>
            <w:tcMar>
              <w:left w:w="0" w:type="dxa"/>
              <w:right w:w="0" w:type="dxa"/>
            </w:tcMar>
            <w:tcW w:w="983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tcBorders>
              <w:left w:val="none" w:color="000000" w:sz="4" w:space="0"/>
            </w:tcBorders>
            <w:tcW w:w="7649" w:type="dxa"/>
            <w:vAlign w:val="top"/>
            <w:textDirection w:val="lrTb"/>
            <w:noWrap w:val="false"/>
          </w:tcPr>
          <w:p>
            <w:pPr>
              <w:pStyle w:val="842"/>
              <w:ind w:firstLine="31"/>
              <w:jc w:val="center"/>
              <w:widowControl/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Об </w:t>
            </w:r>
            <w:r>
              <w:rPr>
                <w:rFonts w:ascii="Times New Roman" w:hAnsi="Times New Roman" w:cs="Times New Roman"/>
                <w:b/>
                <w:sz w:val="26"/>
              </w:rPr>
              <w:t xml:space="preserve">утверждении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 изменений в 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документаци</w:t>
            </w:r>
            <w:r>
              <w:rPr>
                <w:rFonts w:ascii="Times New Roman" w:hAnsi="Times New Roman" w:cs="Times New Roman"/>
                <w:b/>
                <w:sz w:val="26"/>
                <w:szCs w:val="24"/>
              </w:rPr>
              <w:t xml:space="preserve">ю по планировке территории, </w:t>
            </w: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6"/>
                <w:szCs w:val="26"/>
              </w:rPr>
              <w:t xml:space="preserve">ограниченной улицами Красноармейской, Полянской, ново-Полянской, Горького</w:t>
            </w:r>
            <w:r>
              <w:rPr>
                <w:b/>
                <w:bCs/>
                <w:sz w:val="26"/>
                <w:szCs w:val="26"/>
              </w:rPr>
            </w:r>
            <w:r>
              <w:rPr>
                <w:rFonts w:ascii="Times New Roman" w:hAnsi="Times New Roman" w:eastAsia="Calibri" w:cs="Times New Roman"/>
                <w:b/>
                <w:bCs/>
                <w:sz w:val="26"/>
                <w:szCs w:val="26"/>
              </w:rPr>
            </w:r>
          </w:p>
        </w:tc>
        <w:tc>
          <w:tcPr>
            <w:tcW w:w="866" w:type="dxa"/>
            <w:vAlign w:val="top"/>
            <w:textDirection w:val="lrTb"/>
            <w:noWrap w:val="false"/>
          </w:tcPr>
          <w:p>
            <w:pPr>
              <w:pStyle w:val="842"/>
              <w:jc w:val="both"/>
              <w:widowControl/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 w:cs="Times New Roman"/>
                <w:sz w:val="24"/>
                <w:szCs w:val="22"/>
                <w:lang w:eastAsia="en-US"/>
              </w:rPr>
            </w:r>
          </w:p>
        </w:tc>
      </w:tr>
    </w:tbl>
    <w:p>
      <w:pPr>
        <w:pStyle w:val="842"/>
        <w:ind w:firstLine="709"/>
        <w:jc w:val="both"/>
        <w:spacing w:before="360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>
        <w:fldChar w:fldCharType="begin"/>
      </w:r>
      <w:r>
        <w:instrText xml:space="preserve"> HYPERLINK "consultantplus://offline/ref=717176A942AF3D19310F4569B7AA8797B27DB8AC3236A899D6147BCD5351D6CAF02B6DC168D7781309FFH" </w:instrText>
      </w:r>
      <w:r>
        <w:fldChar w:fldCharType="separate"/>
      </w:r>
      <w:r>
        <w:rPr>
          <w:rFonts w:ascii="Times New Roman" w:hAnsi="Times New Roman" w:cs="Times New Roman"/>
          <w:sz w:val="26"/>
          <w:szCs w:val="26"/>
        </w:rPr>
        <w:t xml:space="preserve">стать</w:t>
      </w:r>
      <w:r>
        <w:rPr>
          <w:rFonts w:ascii="Times New Roman" w:hAnsi="Times New Roman" w:cs="Times New Roman"/>
          <w:sz w:val="26"/>
          <w:szCs w:val="26"/>
        </w:rPr>
        <w:t xml:space="preserve">ями </w:t>
      </w:r>
      <w:r>
        <w:rPr>
          <w:rFonts w:ascii="Times New Roman" w:hAnsi="Times New Roman" w:cs="Times New Roman"/>
          <w:sz w:val="26"/>
          <w:szCs w:val="26"/>
        </w:rPr>
        <w:t xml:space="preserve">42, </w:t>
      </w:r>
      <w:r>
        <w:rPr>
          <w:rFonts w:ascii="Times New Roman" w:hAnsi="Times New Roman" w:cs="Times New Roman"/>
          <w:sz w:val="26"/>
          <w:szCs w:val="26"/>
        </w:rPr>
        <w:t xml:space="preserve">43, </w:t>
      </w:r>
      <w:r>
        <w:rPr>
          <w:rFonts w:ascii="Times New Roman" w:hAnsi="Times New Roman" w:cs="Times New Roman"/>
          <w:sz w:val="26"/>
          <w:szCs w:val="26"/>
        </w:rPr>
        <w:t xml:space="preserve">45 и</w:t>
      </w:r>
      <w:r>
        <w:rPr>
          <w:rFonts w:ascii="Times New Roman" w:hAnsi="Times New Roman" w:cs="Times New Roman"/>
          <w:sz w:val="26"/>
          <w:szCs w:val="26"/>
        </w:rPr>
        <w:t xml:space="preserve"> 46</w:t>
      </w:r>
      <w:r>
        <w:rPr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Градостроительного кодекса Российской Федерации, </w:t>
      </w:r>
      <w:r>
        <w:rPr>
          <w:rFonts w:ascii="Times New Roman" w:hAnsi="Times New Roman" w:cs="Times New Roman"/>
          <w:sz w:val="26"/>
          <w:szCs w:val="26"/>
        </w:rPr>
        <w:t xml:space="preserve">Генеральным планом города Костромы, утвержденным решением Думы города Костромы от 18 декабря 20</w:t>
      </w:r>
      <w:r>
        <w:rPr>
          <w:rFonts w:ascii="Times New Roman" w:hAnsi="Times New Roman" w:cs="Times New Roman"/>
          <w:sz w:val="26"/>
          <w:szCs w:val="26"/>
        </w:rPr>
        <w:t xml:space="preserve">08</w:t>
      </w:r>
      <w:r>
        <w:rPr>
          <w:rFonts w:ascii="Times New Roman" w:hAnsi="Times New Roman" w:cs="Times New Roman"/>
          <w:sz w:val="26"/>
          <w:szCs w:val="26"/>
        </w:rPr>
        <w:t xml:space="preserve"> года № 212, Правилами землепользования и застройки города Костромы, утвержденными </w:t>
      </w:r>
      <w:r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учитывая протокол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от 20 сентября 2023 года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 w:cs="Times New Roman"/>
          <w:sz w:val="26"/>
          <w:szCs w:val="26"/>
        </w:rPr>
        <w:t xml:space="preserve">публичных слушаний от 20 сентября 2023 года</w:t>
      </w:r>
      <w:r>
        <w:rPr>
          <w:rFonts w:ascii="Times New Roman" w:hAnsi="Times New Roman" w:cs="Times New Roman"/>
          <w:sz w:val="26"/>
          <w:szCs w:val="24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>
        <w:rPr>
          <w:rFonts w:ascii="Times New Roman" w:hAnsi="Times New Roman" w:cs="Times New Roman"/>
          <w:sz w:val="26"/>
          <w:szCs w:val="26"/>
        </w:rPr>
        <w:t xml:space="preserve">статьями 42, 44, частью 1 статьи 57 </w:t>
      </w:r>
      <w:r>
        <w:rPr>
          <w:rFonts w:ascii="Times New Roman" w:hAnsi="Times New Roman" w:cs="Times New Roman"/>
          <w:sz w:val="26"/>
          <w:szCs w:val="26"/>
        </w:rPr>
        <w:t xml:space="preserve">Устава города Костромы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709"/>
        <w:jc w:val="both"/>
        <w:spacing w:before="240" w:after="240"/>
        <w:widowControl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 w:cs="Times New Roman"/>
          <w:sz w:val="26"/>
          <w:szCs w:val="26"/>
        </w:rPr>
        <w:t xml:space="preserve">Ю:</w:t>
      </w:r>
      <w:r>
        <w:rPr>
          <w:rFonts w:ascii="Times New Roman" w:hAnsi="Times New Roman" w:cs="Times New Roman"/>
          <w:sz w:val="26"/>
          <w:szCs w:val="26"/>
        </w:rPr>
      </w:r>
    </w:p>
    <w:p>
      <w:pPr>
        <w:pStyle w:val="842"/>
        <w:ind w:firstLine="708"/>
        <w:jc w:val="both"/>
        <w:widowControl/>
        <w:rPr>
          <w:rFonts w:ascii="Times New Roman" w:hAnsi="Times New Roman" w:cs="Times New Roman"/>
          <w:color w:val="000000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1. </w:t>
      </w:r>
      <w:r>
        <w:rPr>
          <w:rFonts w:ascii="Times New Roman" w:hAnsi="Times New Roman" w:cs="Times New Roman"/>
          <w:sz w:val="26"/>
          <w:szCs w:val="26"/>
        </w:rPr>
        <w:t xml:space="preserve">Утвердить</w:t>
      </w:r>
      <w:r>
        <w:rPr>
          <w:rFonts w:ascii="Times New Roman" w:hAnsi="Times New Roman" w:cs="Times New Roman"/>
          <w:sz w:val="26"/>
          <w:szCs w:val="26"/>
        </w:rPr>
        <w:t xml:space="preserve"> прилагаемые изменения в </w:t>
      </w:r>
      <w:r>
        <w:rPr>
          <w:rFonts w:ascii="Times New Roman" w:hAnsi="Times New Roman" w:cs="Times New Roman"/>
          <w:sz w:val="26"/>
          <w:szCs w:val="26"/>
        </w:rPr>
        <w:t xml:space="preserve">документацию по планировке </w:t>
      </w:r>
      <w:r>
        <w:rPr>
          <w:rFonts w:ascii="Times New Roman" w:hAnsi="Times New Roman" w:cs="Times New Roman"/>
          <w:sz w:val="26"/>
          <w:szCs w:val="26"/>
        </w:rPr>
        <w:t xml:space="preserve">территории</w:t>
      </w:r>
      <w:r>
        <w:rPr>
          <w:rFonts w:ascii="Times New Roman" w:hAnsi="Times New Roman" w:cs="Times New Roman"/>
          <w:sz w:val="26"/>
          <w:szCs w:val="26"/>
        </w:rPr>
        <w:t xml:space="preserve"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ограниченной улицами Красноармейской. Полянской, Ново-Полянской, Горького</w:t>
      </w:r>
      <w:r>
        <w:rPr>
          <w:rFonts w:ascii="Times New Roman" w:hAnsi="Times New Roman"/>
          <w:bCs/>
          <w:sz w:val="26"/>
          <w:szCs w:val="26"/>
        </w:rPr>
        <w:t xml:space="preserve">, утвержденную постановлением Администрации города Костромы от 20 сентября 2022 года № 1787, в виде изменений в проект </w:t>
      </w:r>
      <w:r>
        <w:rPr>
          <w:rFonts w:ascii="Times New Roman" w:hAnsi="Times New Roman"/>
          <w:bCs/>
          <w:sz w:val="26"/>
          <w:szCs w:val="26"/>
        </w:rPr>
        <w:t xml:space="preserve">планировки территории</w:t>
      </w:r>
      <w:r>
        <w:rPr>
          <w:rFonts w:ascii="Times New Roman" w:hAnsi="Times New Roman"/>
          <w:bCs/>
          <w:sz w:val="26"/>
          <w:szCs w:val="26"/>
        </w:rPr>
        <w:t xml:space="preserve"> с проектом межевания территории в составе проекта планировки территории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.</w:t>
      </w:r>
      <w:r>
        <w:rPr>
          <w:rFonts w:ascii="Times New Roman" w:hAnsi="Times New Roman" w:cs="Times New Roman"/>
          <w:color w:val="000000"/>
          <w:sz w:val="26"/>
          <w:szCs w:val="26"/>
        </w:rPr>
      </w:r>
      <w:r>
        <w:rPr>
          <w:rFonts w:ascii="Times New Roman" w:hAnsi="Times New Roman" w:cs="Times New Roman"/>
          <w:color w:val="000000"/>
          <w:sz w:val="26"/>
          <w:szCs w:val="26"/>
          <w:highlight w:val="none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2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4"/>
        </w:rPr>
        <w:t xml:space="preserve">Настоящее постановление подлежит официальному </w:t>
      </w:r>
      <w:r>
        <w:rPr>
          <w:rFonts w:ascii="Times New Roman" w:hAnsi="Times New Roman" w:cs="Times New Roman"/>
          <w:sz w:val="26"/>
          <w:szCs w:val="24"/>
        </w:rPr>
        <w:t xml:space="preserve">опубликованию </w:t>
      </w:r>
      <w:r>
        <w:rPr>
          <w:rFonts w:ascii="Times New Roman" w:hAnsi="Times New Roman" w:cs="Times New Roman"/>
          <w:sz w:val="26"/>
          <w:szCs w:val="24"/>
        </w:rPr>
        <w:t xml:space="preserve">в течение семи дней со дня его принятия </w:t>
      </w:r>
      <w:r>
        <w:rPr>
          <w:rFonts w:ascii="Times New Roman" w:hAnsi="Times New Roman" w:cs="Times New Roman"/>
          <w:sz w:val="26"/>
          <w:szCs w:val="24"/>
        </w:rPr>
        <w:t xml:space="preserve">и размещению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в информационно-телекоммуникационной сети «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Интернет</w:t>
      </w:r>
      <w:r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» и вступает в силу после официального обнародования (опубликования).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/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ind w:firstLine="567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p>
      <w:pPr>
        <w:pStyle w:val="842"/>
        <w:jc w:val="both"/>
        <w:widowControl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Г</w:t>
      </w:r>
      <w:r>
        <w:rPr>
          <w:rFonts w:ascii="Times New Roman" w:hAnsi="Times New Roman" w:cs="Times New Roman"/>
          <w:sz w:val="26"/>
          <w:szCs w:val="24"/>
        </w:rPr>
        <w:t xml:space="preserve">лав</w:t>
      </w:r>
      <w:r>
        <w:rPr>
          <w:rFonts w:ascii="Times New Roman" w:hAnsi="Times New Roman" w:cs="Times New Roman"/>
          <w:sz w:val="26"/>
          <w:szCs w:val="24"/>
        </w:rPr>
        <w:t xml:space="preserve">а</w:t>
      </w:r>
      <w:r>
        <w:rPr>
          <w:rFonts w:ascii="Times New Roman" w:hAnsi="Times New Roman" w:cs="Times New Roman"/>
          <w:sz w:val="26"/>
          <w:szCs w:val="24"/>
        </w:rPr>
        <w:t xml:space="preserve"> </w:t>
      </w:r>
      <w:r>
        <w:rPr>
          <w:rFonts w:ascii="Times New Roman" w:hAnsi="Times New Roman" w:cs="Times New Roman"/>
          <w:sz w:val="26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4"/>
        </w:rPr>
        <w:t xml:space="preserve">города Костромы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  </w:t>
      </w:r>
      <w:r>
        <w:rPr>
          <w:rFonts w:ascii="Times New Roman" w:hAnsi="Times New Roman" w:cs="Times New Roman"/>
          <w:sz w:val="26"/>
          <w:szCs w:val="24"/>
        </w:rPr>
        <w:t xml:space="preserve">        </w:t>
      </w:r>
      <w:r>
        <w:rPr>
          <w:rFonts w:ascii="Times New Roman" w:hAnsi="Times New Roman" w:cs="Times New Roman"/>
          <w:sz w:val="26"/>
          <w:szCs w:val="24"/>
        </w:rPr>
        <w:t xml:space="preserve">           </w:t>
      </w:r>
      <w:r>
        <w:rPr>
          <w:rFonts w:ascii="Times New Roman" w:hAnsi="Times New Roman" w:cs="Times New Roman"/>
          <w:sz w:val="26"/>
          <w:szCs w:val="24"/>
        </w:rPr>
        <w:t xml:space="preserve">   А. В. Смирнов</w:t>
      </w:r>
      <w:r>
        <w:rPr>
          <w:rFonts w:ascii="Times New Roman" w:hAnsi="Times New Roman" w:cs="Times New Roman"/>
          <w:sz w:val="26"/>
          <w:szCs w:val="24"/>
        </w:rPr>
      </w:r>
      <w:r>
        <w:rPr>
          <w:rFonts w:ascii="Times New Roman" w:hAnsi="Times New Roman" w:cs="Times New Roman"/>
          <w:sz w:val="26"/>
          <w:szCs w:val="24"/>
        </w:rPr>
      </w:r>
    </w:p>
    <w:sectPr>
      <w:headerReference w:type="default" r:id="rId8"/>
      <w:footnotePr>
        <w:pos w:val="beneathText"/>
      </w:footnotePr>
      <w:endnotePr/>
      <w:type w:val="nextPage"/>
      <w:pgSz w:w="11905" w:h="16837" w:orient="portrait"/>
      <w:pgMar w:top="426" w:right="850" w:bottom="568" w:left="1701" w:header="708" w:footer="708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Century">
    <w:panose1 w:val="02020603050405020304"/>
  </w:font>
  <w:font w:name="Calibri">
    <w:panose1 w:val="020F0502020204030204"/>
  </w:font>
  <w:font w:name="Lucida Sans Unicode">
    <w:panose1 w:val="020B0602030504020204"/>
  </w:font>
  <w:font w:name="Times New Roman">
    <w:panose1 w:val="020206030504050203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7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ПРОЕКТ</w:t>
    </w:r>
    <w:r>
      <w:rPr>
        <w:rFonts w:ascii="Times New Roman" w:hAnsi="Times New Roman" w:cs="Times New Roman"/>
        <w:sz w:val="24"/>
        <w:szCs w:val="24"/>
      </w:rPr>
    </w:r>
    <w:r>
      <w:rPr>
        <w:rFonts w:ascii="Times New Roman" w:hAnsi="Times New Roman" w:cs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Heading 1"/>
    <w:basedOn w:val="842"/>
    <w:next w:val="842"/>
    <w:link w:val="66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65">
    <w:name w:val="Heading 1 Char"/>
    <w:link w:val="664"/>
    <w:uiPriority w:val="9"/>
    <w:rPr>
      <w:rFonts w:ascii="Arial" w:hAnsi="Arial" w:eastAsia="Arial" w:cs="Arial"/>
      <w:sz w:val="40"/>
      <w:szCs w:val="40"/>
    </w:rPr>
  </w:style>
  <w:style w:type="paragraph" w:styleId="666">
    <w:name w:val="Heading 2"/>
    <w:basedOn w:val="842"/>
    <w:next w:val="842"/>
    <w:link w:val="66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67">
    <w:name w:val="Heading 2 Char"/>
    <w:link w:val="666"/>
    <w:uiPriority w:val="9"/>
    <w:rPr>
      <w:rFonts w:ascii="Arial" w:hAnsi="Arial" w:eastAsia="Arial" w:cs="Arial"/>
      <w:sz w:val="34"/>
    </w:rPr>
  </w:style>
  <w:style w:type="paragraph" w:styleId="668">
    <w:name w:val="Heading 3"/>
    <w:basedOn w:val="842"/>
    <w:next w:val="842"/>
    <w:link w:val="66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69">
    <w:name w:val="Heading 3 Char"/>
    <w:link w:val="668"/>
    <w:uiPriority w:val="9"/>
    <w:rPr>
      <w:rFonts w:ascii="Arial" w:hAnsi="Arial" w:eastAsia="Arial" w:cs="Arial"/>
      <w:sz w:val="30"/>
      <w:szCs w:val="30"/>
    </w:rPr>
  </w:style>
  <w:style w:type="paragraph" w:styleId="670">
    <w:name w:val="Heading 4"/>
    <w:basedOn w:val="842"/>
    <w:next w:val="842"/>
    <w:link w:val="67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71">
    <w:name w:val="Heading 4 Char"/>
    <w:link w:val="670"/>
    <w:uiPriority w:val="9"/>
    <w:rPr>
      <w:rFonts w:ascii="Arial" w:hAnsi="Arial" w:eastAsia="Arial" w:cs="Arial"/>
      <w:b/>
      <w:bCs/>
      <w:sz w:val="26"/>
      <w:szCs w:val="26"/>
    </w:rPr>
  </w:style>
  <w:style w:type="paragraph" w:styleId="672">
    <w:name w:val="Heading 5"/>
    <w:basedOn w:val="842"/>
    <w:next w:val="842"/>
    <w:link w:val="67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3">
    <w:name w:val="Heading 5 Char"/>
    <w:link w:val="672"/>
    <w:uiPriority w:val="9"/>
    <w:rPr>
      <w:rFonts w:ascii="Arial" w:hAnsi="Arial" w:eastAsia="Arial" w:cs="Arial"/>
      <w:b/>
      <w:bCs/>
      <w:sz w:val="24"/>
      <w:szCs w:val="24"/>
    </w:rPr>
  </w:style>
  <w:style w:type="paragraph" w:styleId="674">
    <w:name w:val="Heading 6"/>
    <w:basedOn w:val="842"/>
    <w:next w:val="842"/>
    <w:link w:val="67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75">
    <w:name w:val="Heading 6 Char"/>
    <w:link w:val="674"/>
    <w:uiPriority w:val="9"/>
    <w:rPr>
      <w:rFonts w:ascii="Arial" w:hAnsi="Arial" w:eastAsia="Arial" w:cs="Arial"/>
      <w:b/>
      <w:bCs/>
      <w:sz w:val="22"/>
      <w:szCs w:val="22"/>
    </w:rPr>
  </w:style>
  <w:style w:type="paragraph" w:styleId="676">
    <w:name w:val="Heading 7"/>
    <w:basedOn w:val="842"/>
    <w:next w:val="842"/>
    <w:link w:val="67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77">
    <w:name w:val="Heading 7 Char"/>
    <w:link w:val="67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78">
    <w:name w:val="Heading 8"/>
    <w:basedOn w:val="842"/>
    <w:next w:val="842"/>
    <w:link w:val="67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79">
    <w:name w:val="Heading 8 Char"/>
    <w:link w:val="678"/>
    <w:uiPriority w:val="9"/>
    <w:rPr>
      <w:rFonts w:ascii="Arial" w:hAnsi="Arial" w:eastAsia="Arial" w:cs="Arial"/>
      <w:i/>
      <w:iCs/>
      <w:sz w:val="22"/>
      <w:szCs w:val="22"/>
    </w:rPr>
  </w:style>
  <w:style w:type="paragraph" w:styleId="680">
    <w:name w:val="Heading 9"/>
    <w:basedOn w:val="842"/>
    <w:next w:val="842"/>
    <w:link w:val="68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1">
    <w:name w:val="Heading 9 Char"/>
    <w:link w:val="680"/>
    <w:uiPriority w:val="9"/>
    <w:rPr>
      <w:rFonts w:ascii="Arial" w:hAnsi="Arial" w:eastAsia="Arial" w:cs="Arial"/>
      <w:i/>
      <w:iCs/>
      <w:sz w:val="21"/>
      <w:szCs w:val="21"/>
    </w:rPr>
  </w:style>
  <w:style w:type="paragraph" w:styleId="682">
    <w:name w:val="List Paragraph"/>
    <w:basedOn w:val="842"/>
    <w:uiPriority w:val="34"/>
    <w:qFormat/>
    <w:pPr>
      <w:contextualSpacing/>
      <w:ind w:left="720"/>
    </w:pPr>
  </w:style>
  <w:style w:type="paragraph" w:styleId="683">
    <w:name w:val="No Spacing"/>
    <w:uiPriority w:val="1"/>
    <w:qFormat/>
    <w:pPr>
      <w:spacing w:before="0" w:after="0" w:line="240" w:lineRule="auto"/>
    </w:pPr>
  </w:style>
  <w:style w:type="paragraph" w:styleId="684">
    <w:name w:val="Title"/>
    <w:basedOn w:val="842"/>
    <w:next w:val="842"/>
    <w:link w:val="68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5">
    <w:name w:val="Title Char"/>
    <w:link w:val="684"/>
    <w:uiPriority w:val="10"/>
    <w:rPr>
      <w:sz w:val="48"/>
      <w:szCs w:val="48"/>
    </w:rPr>
  </w:style>
  <w:style w:type="paragraph" w:styleId="686">
    <w:name w:val="Subtitle"/>
    <w:basedOn w:val="842"/>
    <w:next w:val="842"/>
    <w:link w:val="687"/>
    <w:uiPriority w:val="11"/>
    <w:qFormat/>
    <w:pPr>
      <w:spacing w:before="200" w:after="200"/>
    </w:pPr>
    <w:rPr>
      <w:sz w:val="24"/>
      <w:szCs w:val="24"/>
    </w:rPr>
  </w:style>
  <w:style w:type="character" w:styleId="687">
    <w:name w:val="Subtitle Char"/>
    <w:link w:val="686"/>
    <w:uiPriority w:val="11"/>
    <w:rPr>
      <w:sz w:val="24"/>
      <w:szCs w:val="24"/>
    </w:rPr>
  </w:style>
  <w:style w:type="paragraph" w:styleId="688">
    <w:name w:val="Quote"/>
    <w:basedOn w:val="842"/>
    <w:next w:val="842"/>
    <w:link w:val="689"/>
    <w:uiPriority w:val="29"/>
    <w:qFormat/>
    <w:pPr>
      <w:ind w:left="720" w:right="720"/>
    </w:pPr>
    <w:rPr>
      <w:i/>
    </w:rPr>
  </w:style>
  <w:style w:type="character" w:styleId="689">
    <w:name w:val="Quote Char"/>
    <w:link w:val="688"/>
    <w:uiPriority w:val="29"/>
    <w:rPr>
      <w:i/>
    </w:rPr>
  </w:style>
  <w:style w:type="paragraph" w:styleId="690">
    <w:name w:val="Intense Quote"/>
    <w:basedOn w:val="842"/>
    <w:next w:val="842"/>
    <w:link w:val="69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1">
    <w:name w:val="Intense Quote Char"/>
    <w:link w:val="690"/>
    <w:uiPriority w:val="30"/>
    <w:rPr>
      <w:i/>
    </w:rPr>
  </w:style>
  <w:style w:type="paragraph" w:styleId="692">
    <w:name w:val="Header"/>
    <w:basedOn w:val="842"/>
    <w:link w:val="69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3">
    <w:name w:val="Header Char"/>
    <w:link w:val="692"/>
    <w:uiPriority w:val="99"/>
  </w:style>
  <w:style w:type="paragraph" w:styleId="694">
    <w:name w:val="Footer"/>
    <w:basedOn w:val="842"/>
    <w:link w:val="69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95">
    <w:name w:val="Footer Char"/>
    <w:link w:val="694"/>
    <w:uiPriority w:val="99"/>
  </w:style>
  <w:style w:type="paragraph" w:styleId="696">
    <w:name w:val="Caption"/>
    <w:basedOn w:val="842"/>
    <w:next w:val="84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97">
    <w:name w:val="Caption Char"/>
    <w:basedOn w:val="696"/>
    <w:link w:val="694"/>
    <w:uiPriority w:val="99"/>
  </w:style>
  <w:style w:type="table" w:styleId="698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9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0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1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2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3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5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7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8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9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0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1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2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3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4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35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37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38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39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0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1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2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3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4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5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6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7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2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3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4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5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6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7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8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8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0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1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2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3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4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5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6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7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98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99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0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1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2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3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4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05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06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07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08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09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0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1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2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3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4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5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6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7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8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9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0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1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2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3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4">
    <w:name w:val="Hyperlink"/>
    <w:uiPriority w:val="99"/>
    <w:unhideWhenUsed/>
    <w:rPr>
      <w:color w:val="0000ff" w:themeColor="hyperlink"/>
      <w:u w:val="single"/>
    </w:rPr>
  </w:style>
  <w:style w:type="paragraph" w:styleId="825">
    <w:name w:val="footnote text"/>
    <w:basedOn w:val="842"/>
    <w:link w:val="826"/>
    <w:uiPriority w:val="99"/>
    <w:semiHidden/>
    <w:unhideWhenUsed/>
    <w:pPr>
      <w:spacing w:after="40" w:line="240" w:lineRule="auto"/>
    </w:pPr>
    <w:rPr>
      <w:sz w:val="18"/>
    </w:rPr>
  </w:style>
  <w:style w:type="character" w:styleId="826">
    <w:name w:val="Footnote Text Char"/>
    <w:link w:val="825"/>
    <w:uiPriority w:val="99"/>
    <w:rPr>
      <w:sz w:val="18"/>
    </w:rPr>
  </w:style>
  <w:style w:type="character" w:styleId="827">
    <w:name w:val="footnote reference"/>
    <w:uiPriority w:val="99"/>
    <w:unhideWhenUsed/>
    <w:rPr>
      <w:vertAlign w:val="superscript"/>
    </w:rPr>
  </w:style>
  <w:style w:type="paragraph" w:styleId="828">
    <w:name w:val="endnote text"/>
    <w:basedOn w:val="842"/>
    <w:link w:val="829"/>
    <w:uiPriority w:val="99"/>
    <w:semiHidden/>
    <w:unhideWhenUsed/>
    <w:pPr>
      <w:spacing w:after="0" w:line="240" w:lineRule="auto"/>
    </w:pPr>
    <w:rPr>
      <w:sz w:val="20"/>
    </w:rPr>
  </w:style>
  <w:style w:type="character" w:styleId="829">
    <w:name w:val="Endnote Text Char"/>
    <w:link w:val="828"/>
    <w:uiPriority w:val="99"/>
    <w:rPr>
      <w:sz w:val="20"/>
    </w:rPr>
  </w:style>
  <w:style w:type="character" w:styleId="830">
    <w:name w:val="endnote reference"/>
    <w:uiPriority w:val="99"/>
    <w:semiHidden/>
    <w:unhideWhenUsed/>
    <w:rPr>
      <w:vertAlign w:val="superscript"/>
    </w:rPr>
  </w:style>
  <w:style w:type="paragraph" w:styleId="831">
    <w:name w:val="toc 1"/>
    <w:basedOn w:val="842"/>
    <w:next w:val="842"/>
    <w:uiPriority w:val="39"/>
    <w:unhideWhenUsed/>
    <w:pPr>
      <w:ind w:left="0" w:right="0" w:firstLine="0"/>
      <w:spacing w:after="57"/>
    </w:pPr>
  </w:style>
  <w:style w:type="paragraph" w:styleId="832">
    <w:name w:val="toc 2"/>
    <w:basedOn w:val="842"/>
    <w:next w:val="842"/>
    <w:uiPriority w:val="39"/>
    <w:unhideWhenUsed/>
    <w:pPr>
      <w:ind w:left="283" w:right="0" w:firstLine="0"/>
      <w:spacing w:after="57"/>
    </w:pPr>
  </w:style>
  <w:style w:type="paragraph" w:styleId="833">
    <w:name w:val="toc 3"/>
    <w:basedOn w:val="842"/>
    <w:next w:val="842"/>
    <w:uiPriority w:val="39"/>
    <w:unhideWhenUsed/>
    <w:pPr>
      <w:ind w:left="567" w:right="0" w:firstLine="0"/>
      <w:spacing w:after="57"/>
    </w:pPr>
  </w:style>
  <w:style w:type="paragraph" w:styleId="834">
    <w:name w:val="toc 4"/>
    <w:basedOn w:val="842"/>
    <w:next w:val="842"/>
    <w:uiPriority w:val="39"/>
    <w:unhideWhenUsed/>
    <w:pPr>
      <w:ind w:left="850" w:right="0" w:firstLine="0"/>
      <w:spacing w:after="57"/>
    </w:pPr>
  </w:style>
  <w:style w:type="paragraph" w:styleId="835">
    <w:name w:val="toc 5"/>
    <w:basedOn w:val="842"/>
    <w:next w:val="842"/>
    <w:uiPriority w:val="39"/>
    <w:unhideWhenUsed/>
    <w:pPr>
      <w:ind w:left="1134" w:right="0" w:firstLine="0"/>
      <w:spacing w:after="57"/>
    </w:pPr>
  </w:style>
  <w:style w:type="paragraph" w:styleId="836">
    <w:name w:val="toc 6"/>
    <w:basedOn w:val="842"/>
    <w:next w:val="842"/>
    <w:uiPriority w:val="39"/>
    <w:unhideWhenUsed/>
    <w:pPr>
      <w:ind w:left="1417" w:right="0" w:firstLine="0"/>
      <w:spacing w:after="57"/>
    </w:pPr>
  </w:style>
  <w:style w:type="paragraph" w:styleId="837">
    <w:name w:val="toc 7"/>
    <w:basedOn w:val="842"/>
    <w:next w:val="842"/>
    <w:uiPriority w:val="39"/>
    <w:unhideWhenUsed/>
    <w:pPr>
      <w:ind w:left="1701" w:right="0" w:firstLine="0"/>
      <w:spacing w:after="57"/>
    </w:pPr>
  </w:style>
  <w:style w:type="paragraph" w:styleId="838">
    <w:name w:val="toc 8"/>
    <w:basedOn w:val="842"/>
    <w:next w:val="842"/>
    <w:uiPriority w:val="39"/>
    <w:unhideWhenUsed/>
    <w:pPr>
      <w:ind w:left="1984" w:right="0" w:firstLine="0"/>
      <w:spacing w:after="57"/>
    </w:pPr>
  </w:style>
  <w:style w:type="paragraph" w:styleId="839">
    <w:name w:val="toc 9"/>
    <w:basedOn w:val="842"/>
    <w:next w:val="842"/>
    <w:uiPriority w:val="39"/>
    <w:unhideWhenUsed/>
    <w:pPr>
      <w:ind w:left="2268" w:right="0" w:firstLine="0"/>
      <w:spacing w:after="57"/>
    </w:pPr>
  </w:style>
  <w:style w:type="paragraph" w:styleId="840">
    <w:name w:val="TOC Heading"/>
    <w:uiPriority w:val="39"/>
    <w:unhideWhenUsed/>
  </w:style>
  <w:style w:type="paragraph" w:styleId="841">
    <w:name w:val="table of figures"/>
    <w:basedOn w:val="842"/>
    <w:next w:val="842"/>
    <w:uiPriority w:val="99"/>
    <w:unhideWhenUsed/>
    <w:pPr>
      <w:spacing w:after="0" w:afterAutospacing="0"/>
    </w:pPr>
  </w:style>
  <w:style w:type="paragraph" w:styleId="842" w:default="1">
    <w:name w:val="Normal"/>
    <w:next w:val="842"/>
    <w:link w:val="842"/>
    <w:qFormat/>
    <w:pPr>
      <w:widowControl w:val="off"/>
    </w:pPr>
    <w:rPr>
      <w:rFonts w:ascii="Arial" w:hAnsi="Arial" w:cs="Arial"/>
      <w:sz w:val="18"/>
      <w:szCs w:val="18"/>
      <w:lang w:val="ru-RU" w:eastAsia="ar-SA" w:bidi="ar-SA"/>
    </w:rPr>
  </w:style>
  <w:style w:type="character" w:styleId="843">
    <w:name w:val="Основной шрифт абзаца"/>
    <w:next w:val="843"/>
    <w:link w:val="842"/>
    <w:semiHidden/>
  </w:style>
  <w:style w:type="table" w:styleId="844">
    <w:name w:val="Обычная таблица"/>
    <w:next w:val="844"/>
    <w:link w:val="842"/>
    <w:uiPriority w:val="99"/>
    <w:semiHidden/>
    <w:unhideWhenUsed/>
    <w:tblPr/>
  </w:style>
  <w:style w:type="numbering" w:styleId="845">
    <w:name w:val="Нет списка"/>
    <w:next w:val="845"/>
    <w:link w:val="842"/>
    <w:uiPriority w:val="99"/>
    <w:semiHidden/>
    <w:unhideWhenUsed/>
  </w:style>
  <w:style w:type="character" w:styleId="846">
    <w:name w:val="Absatz-Standardschriftart"/>
    <w:next w:val="846"/>
    <w:link w:val="842"/>
  </w:style>
  <w:style w:type="character" w:styleId="847">
    <w:name w:val="Основной шрифт абзаца1"/>
    <w:next w:val="847"/>
    <w:link w:val="842"/>
  </w:style>
  <w:style w:type="character" w:styleId="848">
    <w:name w:val="Текст выноски Знак"/>
    <w:next w:val="848"/>
    <w:link w:val="842"/>
    <w:rPr>
      <w:rFonts w:ascii="Tahoma" w:hAnsi="Tahoma" w:eastAsia="Times New Roman" w:cs="Tahoma"/>
      <w:sz w:val="16"/>
      <w:szCs w:val="16"/>
    </w:rPr>
  </w:style>
  <w:style w:type="character" w:styleId="849">
    <w:name w:val="Верхний колонтитул Знак"/>
    <w:next w:val="849"/>
    <w:link w:val="842"/>
    <w:uiPriority w:val="99"/>
    <w:rPr>
      <w:rFonts w:ascii="Arial" w:hAnsi="Arial" w:eastAsia="Times New Roman" w:cs="Arial"/>
      <w:sz w:val="18"/>
      <w:szCs w:val="18"/>
    </w:rPr>
  </w:style>
  <w:style w:type="character" w:styleId="850">
    <w:name w:val="Нижний колонтитул Знак"/>
    <w:next w:val="850"/>
    <w:link w:val="842"/>
    <w:rPr>
      <w:rFonts w:ascii="Arial" w:hAnsi="Arial" w:eastAsia="Times New Roman" w:cs="Arial"/>
      <w:sz w:val="18"/>
      <w:szCs w:val="18"/>
    </w:rPr>
  </w:style>
  <w:style w:type="paragraph" w:styleId="851">
    <w:name w:val="Заголовок"/>
    <w:basedOn w:val="842"/>
    <w:next w:val="852"/>
    <w:link w:val="842"/>
    <w:pPr>
      <w:keepNext/>
      <w:spacing w:before="240" w:after="120"/>
    </w:pPr>
    <w:rPr>
      <w:rFonts w:ascii="Times New Roman" w:hAnsi="Times New Roman" w:eastAsia="Lucida Sans Unicode" w:cs="Tahoma"/>
      <w:sz w:val="28"/>
      <w:szCs w:val="28"/>
    </w:rPr>
  </w:style>
  <w:style w:type="paragraph" w:styleId="852">
    <w:name w:val="Основной текст"/>
    <w:basedOn w:val="842"/>
    <w:next w:val="852"/>
    <w:link w:val="842"/>
    <w:semiHidden/>
    <w:pPr>
      <w:spacing w:before="0" w:after="120"/>
    </w:pPr>
  </w:style>
  <w:style w:type="paragraph" w:styleId="853">
    <w:name w:val="Список"/>
    <w:basedOn w:val="852"/>
    <w:next w:val="853"/>
    <w:link w:val="842"/>
    <w:semiHidden/>
    <w:rPr>
      <w:rFonts w:cs="Tahoma"/>
    </w:rPr>
  </w:style>
  <w:style w:type="paragraph" w:styleId="854">
    <w:name w:val="Название1"/>
    <w:basedOn w:val="842"/>
    <w:next w:val="854"/>
    <w:link w:val="842"/>
    <w:pPr>
      <w:spacing w:before="120" w:after="120"/>
      <w:suppressLineNumbers/>
    </w:pPr>
    <w:rPr>
      <w:rFonts w:cs="Tahoma"/>
      <w:i/>
      <w:iCs/>
      <w:sz w:val="20"/>
      <w:szCs w:val="24"/>
    </w:rPr>
  </w:style>
  <w:style w:type="paragraph" w:styleId="855">
    <w:name w:val="Указатель1"/>
    <w:basedOn w:val="842"/>
    <w:next w:val="855"/>
    <w:link w:val="842"/>
    <w:pPr>
      <w:suppressLineNumbers/>
    </w:pPr>
    <w:rPr>
      <w:rFonts w:cs="Tahoma"/>
    </w:rPr>
  </w:style>
  <w:style w:type="paragraph" w:styleId="856">
    <w:name w:val="Текст выноски"/>
    <w:basedOn w:val="842"/>
    <w:next w:val="856"/>
    <w:link w:val="842"/>
    <w:rPr>
      <w:rFonts w:ascii="Tahoma" w:hAnsi="Tahoma" w:cs="Tahoma"/>
      <w:sz w:val="16"/>
      <w:szCs w:val="16"/>
    </w:rPr>
  </w:style>
  <w:style w:type="paragraph" w:styleId="857">
    <w:name w:val="Верхний колонтитул"/>
    <w:basedOn w:val="842"/>
    <w:next w:val="857"/>
    <w:link w:val="842"/>
    <w:uiPriority w:val="99"/>
  </w:style>
  <w:style w:type="paragraph" w:styleId="858">
    <w:name w:val="Нижний колонтитул"/>
    <w:basedOn w:val="842"/>
    <w:next w:val="858"/>
    <w:link w:val="842"/>
    <w:semiHidden/>
  </w:style>
  <w:style w:type="paragraph" w:styleId="859">
    <w:name w:val="Содержимое таблицы"/>
    <w:basedOn w:val="842"/>
    <w:next w:val="859"/>
    <w:link w:val="842"/>
    <w:pPr>
      <w:suppressLineNumbers/>
    </w:pPr>
  </w:style>
  <w:style w:type="paragraph" w:styleId="860">
    <w:name w:val="Заголовок таблицы"/>
    <w:basedOn w:val="859"/>
    <w:next w:val="860"/>
    <w:link w:val="842"/>
    <w:pPr>
      <w:jc w:val="center"/>
      <w:suppressLineNumbers/>
    </w:pPr>
    <w:rPr>
      <w:b/>
      <w:bCs/>
    </w:rPr>
  </w:style>
  <w:style w:type="character" w:styleId="861" w:default="1">
    <w:name w:val="Default Paragraph Font"/>
    <w:uiPriority w:val="1"/>
    <w:semiHidden/>
    <w:unhideWhenUsed/>
  </w:style>
  <w:style w:type="numbering" w:styleId="862" w:default="1">
    <w:name w:val="No List"/>
    <w:uiPriority w:val="99"/>
    <w:semiHidden/>
    <w:unhideWhenUsed/>
  </w:style>
  <w:style w:type="table" w:styleId="8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Функциональность ограничена</Company>
  <DocSecurity>0</DocSecurity>
  <HyperlinksChanged>false</HyperlinksChanged>
  <ScaleCrop>false</ScaleCrop>
  <SharedDoc>false</SharedDoc>
  <Template>30.10_ШАБЛ-прост_пост(Word)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Моряков Евгений Валентинович</dc:creator>
  <cp:revision>4</cp:revision>
  <dcterms:created xsi:type="dcterms:W3CDTF">2022-08-25T07:39:00Z</dcterms:created>
  <dcterms:modified xsi:type="dcterms:W3CDTF">2024-02-26T07:16:30Z</dcterms:modified>
  <cp:version>1048576</cp:version>
</cp:coreProperties>
</file>