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 xml:space="preserve">планировке территории, ограниченной</w:t>
            </w:r>
            <w:r>
              <w:rPr>
                <w:b/>
                <w:bCs/>
                <w:sz w:val="26"/>
                <w:szCs w:val="26"/>
              </w:rPr>
              <w:t xml:space="preserve">  проездом Давыдовским 4-м, улицей Сутырина, проездом Давыдовским 3-м, улицей Сутырина</w:t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от 29 июня 2021 года № 1130,</w:t>
      </w:r>
      <w:r>
        <w:rPr>
          <w:rFonts w:ascii="Times New Roman" w:hAnsi="Times New Roman"/>
          <w:sz w:val="26"/>
          <w:szCs w:val="24"/>
        </w:rPr>
        <w:t xml:space="preserve"> учитывая протокол</w:t>
      </w:r>
      <w:r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  <w:lang w:val="ru-RU"/>
        </w:rPr>
        <w:t xml:space="preserve">публичных слушаний</w:t>
      </w:r>
      <w:r>
        <w:rPr>
          <w:rFonts w:ascii="Times New Roman" w:hAnsi="Times New Roman"/>
          <w:sz w:val="26"/>
          <w:szCs w:val="24"/>
        </w:rPr>
        <w:t xml:space="preserve"> от 7 декабря 2022 </w:t>
      </w:r>
      <w:r>
        <w:rPr>
          <w:rFonts w:ascii="Times New Roman" w:hAnsi="Times New Roman"/>
          <w:sz w:val="26"/>
          <w:szCs w:val="24"/>
        </w:rPr>
        <w:t xml:space="preserve">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публичных слушаний от 7 декабря 2022 года,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 xml:space="preserve">планировке территории, ограниченной проездом Давыдовским 4-м, улицей Сутырина, проездом Давыдовским 3-м, улицей Сутырина</w:t>
      </w:r>
      <w:bookmarkEnd w:id="0"/>
      <w:r>
        <w:rPr>
          <w:sz w:val="26"/>
          <w:szCs w:val="26"/>
        </w:rPr>
        <w:t xml:space="preserve"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 xml:space="preserve">виде проекта межевания территории.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/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ff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23</cp:revision>
  <dcterms:modified xsi:type="dcterms:W3CDTF">2024-02-28T07:06:07Z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